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300" w:afterLines="0" w:afterAutospacing="0" w:line="27" w:lineRule="atLeast"/>
        <w:ind w:right="0"/>
        <w:textAlignment w:val="auto"/>
        <w:rPr>
          <w:rFonts w:hint="eastAsia" w:ascii="仿宋" w:hAnsi="仿宋" w:eastAsia="仿宋" w:cs="仿宋"/>
          <w:kern w:val="2"/>
          <w:sz w:val="32"/>
          <w:szCs w:val="32"/>
          <w:lang w:val="en-US" w:eastAsia="zh-CN" w:bidi="ar-SA"/>
        </w:rPr>
      </w:pPr>
      <w:bookmarkStart w:id="0" w:name="_GoBack"/>
      <w:bookmarkEnd w:id="0"/>
      <w:r>
        <w:rPr>
          <w:rFonts w:hint="eastAsia" w:ascii="仿宋" w:hAnsi="仿宋" w:eastAsia="仿宋" w:cs="仿宋"/>
          <w:kern w:val="2"/>
          <w:sz w:val="32"/>
          <w:szCs w:val="32"/>
          <w:lang w:val="en-US" w:eastAsia="zh-CN" w:bidi="ar-SA"/>
        </w:rPr>
        <w:t>附件7</w:t>
      </w:r>
    </w:p>
    <w:p>
      <w:pPr>
        <w:keepNext w:val="0"/>
        <w:keepLines w:val="0"/>
        <w:pageBreakBefore w:val="0"/>
        <w:widowControl w:val="0"/>
        <w:kinsoku/>
        <w:wordWrap/>
        <w:overflowPunct/>
        <w:topLinePunct w:val="0"/>
        <w:autoSpaceDE/>
        <w:autoSpaceDN/>
        <w:bidi w:val="0"/>
        <w:adjustRightInd/>
        <w:snapToGrid/>
        <w:spacing w:before="0" w:beforeLines="0" w:after="468" w:afterLines="150" w:line="440" w:lineRule="exact"/>
        <w:ind w:left="0" w:leftChars="0" w:right="0" w:rightChars="0" w:firstLine="0" w:firstLineChars="0"/>
        <w:jc w:val="center"/>
        <w:textAlignment w:val="auto"/>
        <w:outlineLvl w:val="9"/>
        <w:rPr>
          <w:rFonts w:hint="eastAsia" w:ascii="微软雅黑" w:hAnsi="微软雅黑" w:eastAsia="微软雅黑" w:cs="微软雅黑"/>
          <w:kern w:val="0"/>
          <w:sz w:val="44"/>
          <w:szCs w:val="44"/>
          <w:lang w:val="en-US" w:eastAsia="zh-CN" w:bidi="ar"/>
        </w:rPr>
      </w:pPr>
      <w:r>
        <w:rPr>
          <w:rFonts w:hint="eastAsia" w:ascii="微软雅黑" w:hAnsi="微软雅黑" w:eastAsia="微软雅黑" w:cs="微软雅黑"/>
          <w:kern w:val="0"/>
          <w:sz w:val="44"/>
          <w:szCs w:val="44"/>
          <w:lang w:val="en-US" w:eastAsia="zh-CN" w:bidi="ar"/>
        </w:rPr>
        <w:t>充电设施安全使用承诺书</w:t>
      </w:r>
    </w:p>
    <w:p>
      <w:pPr>
        <w:keepNext w:val="0"/>
        <w:keepLines w:val="0"/>
        <w:pageBreakBefore w:val="0"/>
        <w:widowControl w:val="0"/>
        <w:kinsoku/>
        <w:wordWrap/>
        <w:overflowPunct/>
        <w:topLinePunct w:val="0"/>
        <w:autoSpaceDE/>
        <w:autoSpaceDN/>
        <w:bidi w:val="0"/>
        <w:adjustRightInd/>
        <w:snapToGrid/>
        <w:spacing w:before="0" w:beforeLines="0" w:after="468" w:afterLines="150" w:line="440" w:lineRule="exact"/>
        <w:ind w:left="0" w:leftChars="0" w:right="0" w:rightChars="0" w:firstLine="0" w:firstLineChars="0"/>
        <w:jc w:val="center"/>
        <w:textAlignment w:val="auto"/>
        <w:outlineLvl w:val="9"/>
        <w:rPr>
          <w:rFonts w:hint="eastAsia" w:ascii="微软雅黑" w:hAnsi="微软雅黑" w:eastAsia="微软雅黑" w:cs="微软雅黑"/>
          <w:kern w:val="0"/>
          <w:sz w:val="28"/>
          <w:szCs w:val="28"/>
          <w:lang w:val="en-US" w:eastAsia="zh-CN" w:bidi="ar"/>
        </w:rPr>
      </w:pPr>
      <w:r>
        <w:rPr>
          <w:rFonts w:hint="eastAsia" w:ascii="微软雅黑" w:hAnsi="微软雅黑" w:eastAsia="微软雅黑" w:cs="微软雅黑"/>
          <w:kern w:val="0"/>
          <w:sz w:val="28"/>
          <w:szCs w:val="28"/>
          <w:lang w:val="en-US" w:eastAsia="zh-CN" w:bidi="ar"/>
        </w:rPr>
        <w:t>（示范文本）</w:t>
      </w:r>
    </w:p>
    <w:p>
      <w:pPr>
        <w:keepNext w:val="0"/>
        <w:keepLines w:val="0"/>
        <w:pageBreakBefore w:val="0"/>
        <w:widowControl w:val="0"/>
        <w:kinsoku/>
        <w:wordWrap/>
        <w:overflowPunct/>
        <w:topLinePunct w:val="0"/>
        <w:autoSpaceDE/>
        <w:autoSpaceDN/>
        <w:bidi w:val="0"/>
        <w:adjustRightInd/>
        <w:snapToGrid/>
        <w:spacing w:line="460" w:lineRule="exact"/>
        <w:ind w:right="0" w:rightChars="0"/>
        <w:jc w:val="both"/>
        <w:textAlignment w:val="auto"/>
        <w:outlineLvl w:val="9"/>
        <w:rPr>
          <w:rFonts w:hint="eastAsia" w:ascii="仿宋_GB2312" w:hAnsi="仿宋_GB2312" w:eastAsia="仿宋_GB2312" w:cs="宋体"/>
          <w:i w:val="0"/>
          <w:caps w:val="0"/>
          <w:color w:val="000000"/>
          <w:spacing w:val="0"/>
          <w:sz w:val="32"/>
          <w:szCs w:val="24"/>
        </w:rPr>
      </w:pPr>
      <w:r>
        <w:rPr>
          <w:rFonts w:hint="eastAsia" w:ascii="仿宋_GB2312" w:hAnsi="仿宋_GB2312" w:eastAsia="仿宋_GB2312" w:cs="宋体"/>
          <w:i w:val="0"/>
          <w:caps w:val="0"/>
          <w:color w:val="000000"/>
          <w:spacing w:val="0"/>
          <w:sz w:val="32"/>
          <w:szCs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right="0" w:rightChars="0"/>
        <w:jc w:val="both"/>
        <w:textAlignment w:val="auto"/>
        <w:outlineLvl w:val="9"/>
        <w:rPr>
          <w:rFonts w:hint="default" w:ascii="仿宋_GB2312" w:hAnsi="Times New Roman" w:eastAsia="仿宋_GB2312" w:cs="Times New Roman"/>
          <w:kern w:val="2"/>
          <w:sz w:val="32"/>
          <w:szCs w:val="32"/>
          <w:u w:val="none"/>
          <w:lang w:val="en-US" w:eastAsia="zh-CN" w:bidi="ar-SA"/>
        </w:rPr>
      </w:pPr>
      <w:r>
        <w:rPr>
          <w:rFonts w:hint="eastAsia" w:ascii="仿宋_GB2312" w:hAnsi="Times New Roman" w:eastAsia="仿宋_GB2312" w:cs="Times New Roman"/>
          <w:kern w:val="2"/>
          <w:sz w:val="32"/>
          <w:szCs w:val="32"/>
          <w:u w:val="single"/>
          <w:lang w:val="en-US" w:eastAsia="zh-CN" w:bidi="ar-SA"/>
        </w:rPr>
        <w:t xml:space="preserve">            </w:t>
      </w:r>
      <w:r>
        <w:rPr>
          <w:rFonts w:hint="eastAsia" w:ascii="仿宋_GB2312" w:hAnsi="Times New Roman" w:eastAsia="仿宋_GB2312" w:cs="Times New Roman"/>
          <w:kern w:val="2"/>
          <w:sz w:val="32"/>
          <w:szCs w:val="32"/>
          <w:u w:val="none"/>
          <w:lang w:val="en-US" w:eastAsia="zh-CN" w:bidi="ar-SA"/>
        </w:rPr>
        <w:t>（物业服务企业名称）：</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640" w:firstLineChars="200"/>
        <w:jc w:val="both"/>
        <w:textAlignment w:val="auto"/>
        <w:outlineLvl w:val="9"/>
        <w:rPr>
          <w:rFonts w:hint="eastAsia" w:ascii="仿宋_GB2312" w:hAnsi="Times New Roman" w:eastAsia="仿宋_GB2312" w:cs="Times New Roman"/>
          <w:kern w:val="2"/>
          <w:sz w:val="32"/>
          <w:szCs w:val="32"/>
          <w:u w:val="none"/>
          <w:lang w:val="en-US" w:eastAsia="zh-CN" w:bidi="ar-SA"/>
        </w:rPr>
      </w:pPr>
      <w:r>
        <w:rPr>
          <w:rFonts w:hint="eastAsia" w:ascii="仿宋_GB2312" w:hAnsi="Times New Roman" w:eastAsia="仿宋_GB2312" w:cs="Times New Roman"/>
          <w:kern w:val="2"/>
          <w:sz w:val="32"/>
          <w:szCs w:val="32"/>
          <w:u w:val="none"/>
          <w:lang w:val="en-US" w:eastAsia="zh-CN" w:bidi="ar-SA"/>
        </w:rPr>
        <w:t>本人是</w:t>
      </w:r>
      <w:r>
        <w:rPr>
          <w:rFonts w:hint="eastAsia" w:ascii="仿宋_GB2312" w:hAnsi="Times New Roman" w:eastAsia="仿宋_GB2312" w:cs="Times New Roman"/>
          <w:kern w:val="2"/>
          <w:sz w:val="32"/>
          <w:szCs w:val="32"/>
          <w:u w:val="single"/>
          <w:lang w:val="en-US" w:eastAsia="zh-CN" w:bidi="ar-SA"/>
        </w:rPr>
        <w:t xml:space="preserve">                           </w:t>
      </w:r>
      <w:r>
        <w:rPr>
          <w:rFonts w:hint="eastAsia" w:ascii="仿宋_GB2312" w:hAnsi="Times New Roman" w:eastAsia="仿宋_GB2312" w:cs="Times New Roman"/>
          <w:kern w:val="2"/>
          <w:sz w:val="32"/>
          <w:szCs w:val="32"/>
          <w:u w:val="none"/>
          <w:lang w:val="en-US" w:eastAsia="zh-CN" w:bidi="ar-SA"/>
        </w:rPr>
        <w:t>（填房产证上地址）业主</w:t>
      </w:r>
      <w:r>
        <w:rPr>
          <w:rFonts w:hint="eastAsia" w:ascii="仿宋_GB2312" w:hAnsi="Times New Roman" w:eastAsia="仿宋_GB2312" w:cs="Times New Roman"/>
          <w:kern w:val="2"/>
          <w:sz w:val="32"/>
          <w:szCs w:val="32"/>
          <w:u w:val="single"/>
          <w:lang w:val="en-US" w:eastAsia="zh-CN" w:bidi="ar-SA"/>
        </w:rPr>
        <w:t xml:space="preserve">       </w:t>
      </w:r>
      <w:r>
        <w:rPr>
          <w:rFonts w:hint="eastAsia" w:ascii="仿宋_GB2312" w:hAnsi="Times New Roman" w:eastAsia="仿宋_GB2312" w:cs="Times New Roman"/>
          <w:kern w:val="2"/>
          <w:sz w:val="32"/>
          <w:szCs w:val="32"/>
          <w:u w:val="none"/>
          <w:lang w:val="en-US" w:eastAsia="zh-CN" w:bidi="ar-SA"/>
        </w:rPr>
        <w:t>（填业主姓名），在本人 □自有产权车位 / □向建设单位租赁了使用权的人防车位上（车位编号</w:t>
      </w:r>
      <w:r>
        <w:rPr>
          <w:rFonts w:hint="eastAsia" w:ascii="仿宋_GB2312" w:hAnsi="Times New Roman" w:eastAsia="仿宋_GB2312" w:cs="Times New Roman"/>
          <w:kern w:val="2"/>
          <w:sz w:val="32"/>
          <w:szCs w:val="32"/>
          <w:u w:val="single"/>
          <w:lang w:val="en-US" w:eastAsia="zh-CN" w:bidi="ar-SA"/>
        </w:rPr>
        <w:t xml:space="preserve">         </w:t>
      </w:r>
      <w:r>
        <w:rPr>
          <w:rFonts w:hint="eastAsia" w:ascii="仿宋_GB2312" w:hAnsi="Times New Roman" w:eastAsia="仿宋_GB2312" w:cs="Times New Roman"/>
          <w:kern w:val="2"/>
          <w:sz w:val="32"/>
          <w:szCs w:val="32"/>
          <w:u w:val="none"/>
          <w:lang w:val="en-US" w:eastAsia="zh-CN" w:bidi="ar-SA"/>
        </w:rPr>
        <w:t>）已安装了符合法律法规、相关标准要求的新能源汽车充电设施（以下简称“充电设施”），品牌为</w:t>
      </w:r>
      <w:r>
        <w:rPr>
          <w:rFonts w:hint="eastAsia" w:ascii="仿宋_GB2312" w:hAnsi="Times New Roman" w:eastAsia="仿宋_GB2312" w:cs="Times New Roman"/>
          <w:kern w:val="2"/>
          <w:sz w:val="32"/>
          <w:szCs w:val="32"/>
          <w:u w:val="single"/>
          <w:lang w:val="en-US" w:eastAsia="zh-CN" w:bidi="ar-SA"/>
        </w:rPr>
        <w:t xml:space="preserve">          </w:t>
      </w:r>
      <w:r>
        <w:rPr>
          <w:rFonts w:hint="eastAsia" w:ascii="仿宋_GB2312" w:hAnsi="Times New Roman" w:eastAsia="仿宋_GB2312" w:cs="Times New Roman"/>
          <w:kern w:val="2"/>
          <w:sz w:val="32"/>
          <w:szCs w:val="32"/>
          <w:u w:val="none"/>
          <w:lang w:val="en-US" w:eastAsia="zh-CN" w:bidi="ar-SA"/>
        </w:rPr>
        <w:t>，用于为车牌号为</w:t>
      </w:r>
      <w:r>
        <w:rPr>
          <w:rFonts w:hint="eastAsia" w:ascii="仿宋_GB2312" w:hAnsi="Times New Roman" w:eastAsia="仿宋_GB2312" w:cs="Times New Roman"/>
          <w:kern w:val="2"/>
          <w:sz w:val="32"/>
          <w:szCs w:val="32"/>
          <w:u w:val="single"/>
          <w:lang w:val="en-US" w:eastAsia="zh-CN" w:bidi="ar-SA"/>
        </w:rPr>
        <w:t xml:space="preserve">           </w:t>
      </w:r>
      <w:r>
        <w:rPr>
          <w:rFonts w:hint="eastAsia" w:ascii="仿宋_GB2312" w:hAnsi="Times New Roman" w:eastAsia="仿宋_GB2312" w:cs="Times New Roman"/>
          <w:kern w:val="2"/>
          <w:sz w:val="32"/>
          <w:szCs w:val="32"/>
          <w:u w:val="none"/>
          <w:lang w:val="en-US" w:eastAsia="zh-CN" w:bidi="ar-SA"/>
        </w:rPr>
        <w:t>的新能源汽车充电。为确保充电设施使用过程中的安全，现作出如下承诺：</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240" w:lineRule="auto"/>
        <w:ind w:left="0" w:leftChars="0" w:right="0" w:rightChars="0" w:firstLine="640" w:firstLineChars="200"/>
        <w:jc w:val="both"/>
        <w:textAlignment w:val="auto"/>
        <w:outlineLvl w:val="9"/>
        <w:rPr>
          <w:rFonts w:hint="eastAsia" w:ascii="仿宋_GB2312" w:hAnsi="Times New Roman" w:eastAsia="仿宋_GB2312" w:cs="Times New Roman"/>
          <w:kern w:val="2"/>
          <w:sz w:val="32"/>
          <w:szCs w:val="32"/>
          <w:u w:val="none"/>
          <w:lang w:val="en-US" w:eastAsia="zh-CN" w:bidi="ar-SA"/>
        </w:rPr>
      </w:pPr>
      <w:r>
        <w:rPr>
          <w:rFonts w:hint="eastAsia" w:ascii="仿宋_GB2312" w:hAnsi="Times New Roman" w:eastAsia="仿宋_GB2312" w:cs="Times New Roman"/>
          <w:kern w:val="2"/>
          <w:sz w:val="32"/>
          <w:szCs w:val="32"/>
          <w:u w:val="none"/>
          <w:lang w:val="en-US" w:eastAsia="zh-CN" w:bidi="ar-SA"/>
        </w:rPr>
        <w:t>一、本人作为充电设施的所有人，为充电设施及新能源汽车安全充电、停放的第一安全责任人，本人另行与新能源汽车实际使用人（以下简称“实际使用人”）之间约定安全责任。若因充电设施的安装、使用及新能源汽车在停车位上的充电、停放产生的安全事故给他人造成人身及财产损害的，由本人依法承担赔偿责任。</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240" w:lineRule="auto"/>
        <w:ind w:left="0" w:leftChars="0" w:right="0" w:rightChars="0" w:firstLine="640" w:firstLineChars="200"/>
        <w:jc w:val="both"/>
        <w:textAlignment w:val="auto"/>
        <w:outlineLvl w:val="9"/>
        <w:rPr>
          <w:rFonts w:hint="eastAsia" w:ascii="仿宋_GB2312" w:hAnsi="Times New Roman" w:eastAsia="仿宋_GB2312" w:cs="Times New Roman"/>
          <w:kern w:val="2"/>
          <w:sz w:val="32"/>
          <w:szCs w:val="32"/>
          <w:u w:val="none"/>
          <w:lang w:val="en-US" w:eastAsia="zh-CN" w:bidi="ar-SA"/>
        </w:rPr>
      </w:pPr>
      <w:r>
        <w:rPr>
          <w:rFonts w:hint="eastAsia" w:ascii="仿宋_GB2312" w:hAnsi="Times New Roman" w:eastAsia="仿宋_GB2312" w:cs="Times New Roman"/>
          <w:kern w:val="2"/>
          <w:sz w:val="32"/>
          <w:szCs w:val="32"/>
          <w:u w:val="none"/>
          <w:lang w:val="en-US" w:eastAsia="zh-CN" w:bidi="ar-SA"/>
        </w:rPr>
        <w:t>二、本人承诺切实履行起相关安全责任，采取一切必要的措施，确保安全，包括但不限于：1.规范使用充电设施，保持充电设施周边整洁、干燥；2.在充电设施周边不堆放易燃易爆物品和其它杂物；3.在充电设施周围设置警示牌和必要的防护装置，避免他人触电；4.在充电设施旁安放灭火器等消防设施；5.督促实际使用人按要求正确使用充电设施，避免过充、过载导致火灾等。</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240" w:lineRule="auto"/>
        <w:ind w:left="0" w:leftChars="0" w:right="0" w:rightChars="0" w:firstLine="640" w:firstLineChars="200"/>
        <w:jc w:val="both"/>
        <w:textAlignment w:val="auto"/>
        <w:outlineLvl w:val="9"/>
        <w:rPr>
          <w:rFonts w:hint="default" w:ascii="仿宋_GB2312" w:hAnsi="Times New Roman" w:eastAsia="仿宋_GB2312" w:cs="Times New Roman"/>
          <w:kern w:val="2"/>
          <w:sz w:val="32"/>
          <w:szCs w:val="32"/>
          <w:u w:val="none"/>
          <w:lang w:val="en-US" w:eastAsia="zh-CN" w:bidi="ar-SA"/>
        </w:rPr>
      </w:pPr>
      <w:r>
        <w:rPr>
          <w:rFonts w:hint="eastAsia" w:ascii="仿宋_GB2312" w:hAnsi="Times New Roman" w:eastAsia="仿宋_GB2312" w:cs="Times New Roman"/>
          <w:kern w:val="2"/>
          <w:sz w:val="32"/>
          <w:szCs w:val="32"/>
          <w:u w:val="none"/>
          <w:lang w:val="en-US" w:eastAsia="zh-CN" w:bidi="ar-SA"/>
        </w:rPr>
        <w:t>三、本人承诺按要求在车位张贴可以随时联系到本人的电话（最新有效的联系方式）、物业服务企业的电话、消防救援电话等联系方式，以便发生紧急情况时可以迅速联络相关主体。</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240" w:lineRule="auto"/>
        <w:ind w:right="0" w:rightChars="0" w:firstLine="640" w:firstLineChars="200"/>
        <w:jc w:val="both"/>
        <w:textAlignment w:val="auto"/>
        <w:outlineLvl w:val="9"/>
        <w:rPr>
          <w:rFonts w:hint="eastAsia" w:ascii="仿宋_GB2312" w:hAnsi="Times New Roman" w:eastAsia="仿宋_GB2312" w:cs="Times New Roman"/>
          <w:kern w:val="2"/>
          <w:sz w:val="32"/>
          <w:szCs w:val="32"/>
          <w:u w:val="none"/>
          <w:lang w:val="en-US" w:eastAsia="zh-CN" w:bidi="ar-SA"/>
        </w:rPr>
      </w:pPr>
      <w:r>
        <w:rPr>
          <w:rFonts w:hint="eastAsia" w:ascii="仿宋_GB2312" w:hAnsi="Times New Roman" w:eastAsia="仿宋_GB2312" w:cs="Times New Roman"/>
          <w:kern w:val="2"/>
          <w:sz w:val="32"/>
          <w:szCs w:val="32"/>
          <w:u w:val="none"/>
          <w:lang w:val="en-US" w:eastAsia="zh-CN" w:bidi="ar-SA"/>
        </w:rPr>
        <w:t>四、本人承诺每（半个月/一个月/两个月/三个月）一次对充电设施开展电气安全、消防及防雷设施安全检查、维修保养、隐患排查。如果发现安全隐患应当立即实施整改，不能立即整改的，应当立即停用，并设置警示标识，待安全隐患消除后，方恢复使用。</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240" w:lineRule="auto"/>
        <w:ind w:right="0" w:rightChars="0" w:firstLine="640" w:firstLineChars="200"/>
        <w:jc w:val="both"/>
        <w:textAlignment w:val="auto"/>
        <w:outlineLvl w:val="9"/>
        <w:rPr>
          <w:rFonts w:hint="eastAsia" w:ascii="仿宋_GB2312" w:hAnsi="Times New Roman" w:eastAsia="仿宋_GB2312" w:cs="Times New Roman"/>
          <w:kern w:val="2"/>
          <w:sz w:val="32"/>
          <w:szCs w:val="32"/>
          <w:u w:val="none"/>
          <w:lang w:val="en-US" w:eastAsia="zh-CN" w:bidi="ar-SA"/>
        </w:rPr>
      </w:pPr>
      <w:r>
        <w:rPr>
          <w:rFonts w:hint="eastAsia" w:ascii="仿宋_GB2312" w:hAnsi="Times New Roman" w:eastAsia="仿宋_GB2312" w:cs="Times New Roman"/>
          <w:kern w:val="2"/>
          <w:sz w:val="32"/>
          <w:szCs w:val="32"/>
          <w:u w:val="none"/>
          <w:lang w:val="en-US" w:eastAsia="zh-CN" w:bidi="ar-SA"/>
        </w:rPr>
        <w:t>五、本人承诺委托具备相应资质的第三方检验技术机构每（半年/一年/两年/三年）一次对充电设施进行安全风险评估，对安全风险评估报告提出的不符合项，应当及时采取相应安全措施和落实不符合项的整改，否则由此引起的一切责任概由本人承担。</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240" w:lineRule="auto"/>
        <w:ind w:right="0" w:rightChars="0" w:firstLine="640" w:firstLineChars="200"/>
        <w:jc w:val="both"/>
        <w:textAlignment w:val="auto"/>
        <w:outlineLvl w:val="9"/>
        <w:rPr>
          <w:rFonts w:hint="eastAsia" w:ascii="仿宋_GB2312" w:hAnsi="Times New Roman" w:eastAsia="仿宋_GB2312" w:cs="Times New Roman"/>
          <w:kern w:val="2"/>
          <w:sz w:val="32"/>
          <w:szCs w:val="32"/>
          <w:u w:val="none"/>
          <w:lang w:val="en-US" w:eastAsia="zh-CN" w:bidi="ar-SA"/>
        </w:rPr>
      </w:pPr>
      <w:r>
        <w:rPr>
          <w:rFonts w:hint="eastAsia" w:ascii="仿宋_GB2312" w:hAnsi="Times New Roman" w:eastAsia="仿宋_GB2312" w:cs="Times New Roman"/>
          <w:kern w:val="2"/>
          <w:sz w:val="32"/>
          <w:szCs w:val="32"/>
          <w:u w:val="none"/>
          <w:lang w:val="en-US" w:eastAsia="zh-CN" w:bidi="ar-SA"/>
        </w:rPr>
        <w:t>承诺人勾选第四点、第五点后签注“我已清晰认知充电设施的安全风险并自行选择检查期限。”</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240" w:lineRule="auto"/>
        <w:ind w:right="0" w:rightChars="0" w:firstLine="0" w:firstLineChars="0"/>
        <w:jc w:val="both"/>
        <w:textAlignment w:val="auto"/>
        <w:outlineLvl w:val="9"/>
        <w:rPr>
          <w:rFonts w:hint="default" w:ascii="仿宋_GB2312" w:hAnsi="Times New Roman" w:eastAsia="仿宋_GB2312" w:cs="Times New Roman"/>
          <w:kern w:val="2"/>
          <w:sz w:val="32"/>
          <w:szCs w:val="32"/>
          <w:u w:val="single"/>
          <w:lang w:val="en-US" w:eastAsia="zh-CN" w:bidi="ar-SA"/>
        </w:rPr>
      </w:pPr>
      <w:r>
        <w:rPr>
          <w:rFonts w:hint="eastAsia" w:ascii="仿宋_GB2312" w:hAnsi="Times New Roman" w:eastAsia="仿宋_GB2312" w:cs="Times New Roman"/>
          <w:kern w:val="2"/>
          <w:sz w:val="32"/>
          <w:szCs w:val="32"/>
          <w:u w:val="single"/>
          <w:lang w:val="en-US" w:eastAsia="zh-CN" w:bidi="ar-SA"/>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240" w:lineRule="auto"/>
        <w:ind w:right="0" w:rightChars="0" w:firstLine="640" w:firstLineChars="200"/>
        <w:jc w:val="both"/>
        <w:textAlignment w:val="auto"/>
        <w:outlineLvl w:val="9"/>
        <w:rPr>
          <w:rFonts w:hint="default" w:ascii="仿宋_GB2312" w:hAnsi="Times New Roman" w:eastAsia="仿宋_GB2312" w:cs="Times New Roman"/>
          <w:kern w:val="2"/>
          <w:sz w:val="32"/>
          <w:szCs w:val="32"/>
          <w:u w:val="none"/>
          <w:lang w:val="en-US" w:eastAsia="zh-CN" w:bidi="ar-SA"/>
        </w:rPr>
      </w:pPr>
      <w:r>
        <w:rPr>
          <w:rFonts w:hint="eastAsia" w:ascii="仿宋_GB2312" w:hAnsi="Times New Roman" w:eastAsia="仿宋_GB2312" w:cs="Times New Roman"/>
          <w:kern w:val="2"/>
          <w:sz w:val="32"/>
          <w:szCs w:val="32"/>
          <w:u w:val="none"/>
          <w:lang w:val="en-US" w:eastAsia="zh-CN" w:bidi="ar-SA"/>
        </w:rPr>
        <w:t>六、本人承诺及时将充电设施安全检查和隐患整改记录台账、安全风险评估报告、维修保养记录等提交物业服务企业存档。</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240" w:lineRule="auto"/>
        <w:ind w:right="0" w:rightChars="0" w:firstLine="640" w:firstLineChars="200"/>
        <w:jc w:val="both"/>
        <w:textAlignment w:val="auto"/>
        <w:outlineLvl w:val="9"/>
        <w:rPr>
          <w:rFonts w:hint="eastAsia" w:ascii="仿宋_GB2312" w:hAnsi="Times New Roman" w:eastAsia="仿宋_GB2312" w:cs="Times New Roman"/>
          <w:kern w:val="2"/>
          <w:sz w:val="32"/>
          <w:szCs w:val="32"/>
          <w:u w:val="none"/>
          <w:lang w:val="en-US" w:eastAsia="zh-CN" w:bidi="ar-SA"/>
        </w:rPr>
      </w:pPr>
      <w:r>
        <w:rPr>
          <w:rFonts w:hint="eastAsia" w:ascii="仿宋_GB2312" w:hAnsi="Times New Roman" w:eastAsia="仿宋_GB2312" w:cs="Times New Roman"/>
          <w:kern w:val="2"/>
          <w:sz w:val="32"/>
          <w:szCs w:val="32"/>
          <w:u w:val="none"/>
          <w:lang w:val="en-US" w:eastAsia="zh-CN" w:bidi="ar-SA"/>
        </w:rPr>
        <w:t>七、本人承诺自己或督促实际使用人加强日常管理，注意观察充电设施的运行情况，如果发现安全隐患立即整改，不能立即整改的，承诺无条件立即停用。承诺发现问题时立即设置警示标志，及时维修，同时立即报告物业服务企业。</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240" w:lineRule="auto"/>
        <w:ind w:right="0" w:rightChars="0" w:firstLine="640" w:firstLineChars="200"/>
        <w:jc w:val="both"/>
        <w:textAlignment w:val="auto"/>
        <w:outlineLvl w:val="9"/>
        <w:rPr>
          <w:rFonts w:hint="eastAsia" w:ascii="仿宋_GB2312" w:hAnsi="Times New Roman" w:eastAsia="仿宋_GB2312" w:cs="Times New Roman"/>
          <w:kern w:val="2"/>
          <w:sz w:val="32"/>
          <w:szCs w:val="32"/>
          <w:u w:val="none"/>
          <w:lang w:val="en-US" w:eastAsia="zh-CN" w:bidi="ar-SA"/>
        </w:rPr>
      </w:pPr>
      <w:r>
        <w:rPr>
          <w:rFonts w:hint="eastAsia" w:ascii="仿宋_GB2312" w:hAnsi="Times New Roman" w:eastAsia="仿宋_GB2312" w:cs="Times New Roman"/>
          <w:kern w:val="2"/>
          <w:sz w:val="32"/>
          <w:szCs w:val="32"/>
          <w:u w:val="none"/>
          <w:lang w:val="en-US" w:eastAsia="zh-CN" w:bidi="ar-SA"/>
        </w:rPr>
        <w:t>八、本人承诺若收到物业服务企业的提醒或《安全隐患整改通知书》后，将积极响应，立即整改。如果本人逾期仍不依提醒和承诺及时整改、整改不达要求、或者存在安全隐患</w:t>
      </w:r>
      <w:r>
        <w:rPr>
          <w:rFonts w:hint="eastAsia" w:ascii="仿宋_GB2312" w:hAnsi="Times New Roman" w:eastAsia="仿宋_GB2312"/>
          <w:sz w:val="32"/>
          <w:szCs w:val="32"/>
        </w:rPr>
        <w:t>可能对公共安全造成重大损失的</w:t>
      </w:r>
      <w:r>
        <w:rPr>
          <w:rFonts w:hint="eastAsia" w:ascii="仿宋_GB2312" w:hAnsi="Times New Roman" w:eastAsia="仿宋_GB2312" w:cs="Times New Roman"/>
          <w:kern w:val="2"/>
          <w:sz w:val="32"/>
          <w:szCs w:val="32"/>
          <w:u w:val="none"/>
          <w:lang w:val="en-US" w:eastAsia="zh-CN" w:bidi="ar-SA"/>
        </w:rPr>
        <w:t>，同意物业服务企业停止充电设备运行，直至充电设施维修完成并通过供电部门同意运行为止。</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240" w:lineRule="auto"/>
        <w:ind w:left="0" w:leftChars="0" w:right="0" w:rightChars="0" w:firstLine="640" w:firstLineChars="200"/>
        <w:jc w:val="both"/>
        <w:textAlignment w:val="auto"/>
        <w:outlineLvl w:val="9"/>
        <w:rPr>
          <w:rFonts w:hint="eastAsia" w:ascii="仿宋_GB2312" w:hAnsi="Times New Roman" w:eastAsia="仿宋_GB2312" w:cs="Times New Roman"/>
          <w:kern w:val="2"/>
          <w:sz w:val="32"/>
          <w:szCs w:val="32"/>
          <w:u w:val="none"/>
          <w:lang w:val="en-US" w:eastAsia="zh-CN" w:bidi="ar-SA"/>
        </w:rPr>
      </w:pPr>
      <w:r>
        <w:rPr>
          <w:rFonts w:hint="eastAsia" w:ascii="仿宋_GB2312" w:hAnsi="Times New Roman" w:eastAsia="仿宋_GB2312" w:cs="Times New Roman"/>
          <w:kern w:val="2"/>
          <w:sz w:val="32"/>
          <w:szCs w:val="32"/>
          <w:u w:val="none"/>
          <w:lang w:val="en-US" w:eastAsia="zh-CN" w:bidi="ar-SA"/>
        </w:rPr>
        <w:t>九、本人承诺如充电设施需拆除或迁移位置的，将聘请有安装资质的企业进行操作，并监督安全施工。本人同意物业服务企业核查施工方的施工资质，并监督施工方安全施工。如发现安全隐患，物业服务企业有权责令施工方整改。</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240" w:lineRule="auto"/>
        <w:ind w:left="0" w:leftChars="0" w:right="0" w:rightChars="0" w:firstLine="640" w:firstLineChars="200"/>
        <w:jc w:val="both"/>
        <w:textAlignment w:val="auto"/>
        <w:outlineLvl w:val="9"/>
        <w:rPr>
          <w:rFonts w:hint="eastAsia" w:ascii="仿宋_GB2312" w:hAnsi="Times New Roman" w:eastAsia="仿宋_GB2312" w:cs="Times New Roman"/>
          <w:kern w:val="2"/>
          <w:sz w:val="32"/>
          <w:szCs w:val="32"/>
          <w:u w:val="none"/>
          <w:lang w:val="en-US" w:eastAsia="zh-CN" w:bidi="ar-SA"/>
        </w:rPr>
      </w:pPr>
      <w:r>
        <w:rPr>
          <w:rFonts w:hint="eastAsia" w:ascii="仿宋_GB2312" w:hAnsi="Times New Roman" w:eastAsia="仿宋_GB2312" w:cs="Times New Roman"/>
          <w:kern w:val="2"/>
          <w:sz w:val="32"/>
          <w:szCs w:val="32"/>
          <w:u w:val="none"/>
          <w:lang w:val="en-US" w:eastAsia="zh-CN" w:bidi="ar-SA"/>
        </w:rPr>
        <w:t>十、本人承诺积极配合物业服务企业对充电设施可能发生的生产安全事故的特点和危害，进行风险辨识、评估和应急资源调查，配合物业服务企业实施事故应急预案以及定期开展的事故应急救援演练和人员避险自救培训，提升现场应急处置能力。</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240" w:lineRule="auto"/>
        <w:ind w:left="0" w:leftChars="0" w:right="0" w:rightChars="0" w:firstLine="640" w:firstLineChars="200"/>
        <w:jc w:val="both"/>
        <w:textAlignment w:val="auto"/>
        <w:outlineLvl w:val="9"/>
        <w:rPr>
          <w:rFonts w:hint="eastAsia" w:ascii="仿宋_GB2312" w:hAnsi="Times New Roman" w:eastAsia="仿宋_GB2312" w:cs="Times New Roman"/>
          <w:kern w:val="2"/>
          <w:sz w:val="32"/>
          <w:szCs w:val="32"/>
          <w:u w:val="none"/>
          <w:lang w:val="en-US" w:eastAsia="zh-CN" w:bidi="ar-SA"/>
        </w:rPr>
      </w:pPr>
      <w:r>
        <w:rPr>
          <w:rFonts w:hint="eastAsia" w:ascii="仿宋_GB2312" w:hAnsi="Times New Roman" w:eastAsia="仿宋_GB2312" w:cs="Times New Roman"/>
          <w:kern w:val="2"/>
          <w:sz w:val="32"/>
          <w:szCs w:val="32"/>
          <w:u w:val="none"/>
          <w:lang w:val="en-US" w:eastAsia="zh-CN" w:bidi="ar-SA"/>
        </w:rPr>
        <w:t>十一、本人承诺如其他业主投诉或反映本人或实际使用人的充电行为对其正常生活秩序或物业使用造成滋扰和影响的，本人必定积极主动配合相关调解工作。</w:t>
      </w: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仿宋_GB2312" w:hAnsi="Times New Roman" w:eastAsia="仿宋_GB2312" w:cs="Times New Roman"/>
          <w:kern w:val="2"/>
          <w:sz w:val="32"/>
          <w:szCs w:val="32"/>
          <w:u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仿宋_GB2312" w:hAnsi="Times New Roman" w:eastAsia="仿宋_GB2312" w:cs="Times New Roman"/>
          <w:kern w:val="2"/>
          <w:sz w:val="32"/>
          <w:szCs w:val="32"/>
          <w:u w:val="none"/>
          <w:lang w:val="en-US" w:eastAsia="zh-CN" w:bidi="ar-SA"/>
        </w:rPr>
      </w:pPr>
    </w:p>
    <w:tbl>
      <w:tblPr>
        <w:tblStyle w:val="6"/>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
      <w:tblGrid>
        <w:gridCol w:w="2270"/>
        <w:gridCol w:w="2270"/>
        <w:gridCol w:w="2270"/>
        <w:gridCol w:w="22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08" w:type="dxa"/>
            <w:right w:w="108" w:type="dxa"/>
          </w:tblCellMar>
        </w:tblPrEx>
        <w:trPr>
          <w:trHeight w:val="1437" w:hRule="atLeast"/>
        </w:trPr>
        <w:tc>
          <w:tcPr>
            <w:tcW w:w="2270" w:type="dxa"/>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仿宋_GB2312" w:hAnsi="Times New Roman" w:eastAsia="仿宋_GB2312" w:cs="Times New Roman"/>
                <w:kern w:val="2"/>
                <w:sz w:val="32"/>
                <w:szCs w:val="32"/>
                <w:u w:val="none"/>
                <w:lang w:val="en-US" w:eastAsia="zh-CN" w:bidi="ar-SA"/>
              </w:rPr>
            </w:pPr>
            <w:r>
              <w:rPr>
                <w:rFonts w:hint="eastAsia" w:ascii="仿宋_GB2312" w:hAnsi="Times New Roman" w:eastAsia="仿宋_GB2312" w:cs="Times New Roman"/>
                <w:kern w:val="2"/>
                <w:sz w:val="32"/>
                <w:szCs w:val="32"/>
                <w:u w:val="none"/>
                <w:lang w:val="en-US" w:eastAsia="zh-CN" w:bidi="ar-SA"/>
              </w:rPr>
              <w:t>业主姓名：</w:t>
            </w:r>
          </w:p>
        </w:tc>
        <w:tc>
          <w:tcPr>
            <w:tcW w:w="2270" w:type="dxa"/>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仿宋_GB2312" w:hAnsi="Times New Roman" w:eastAsia="仿宋_GB2312" w:cs="Times New Roman"/>
                <w:kern w:val="2"/>
                <w:sz w:val="32"/>
                <w:szCs w:val="32"/>
                <w:u w:val="none"/>
                <w:lang w:val="en-US" w:eastAsia="zh-CN" w:bidi="ar-SA"/>
              </w:rPr>
            </w:pPr>
          </w:p>
        </w:tc>
        <w:tc>
          <w:tcPr>
            <w:tcW w:w="2270" w:type="dxa"/>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default" w:ascii="仿宋_GB2312" w:hAnsi="Times New Roman" w:eastAsia="仿宋_GB2312" w:cs="Times New Roman"/>
                <w:kern w:val="2"/>
                <w:sz w:val="32"/>
                <w:szCs w:val="32"/>
                <w:u w:val="none"/>
                <w:lang w:val="en-US" w:eastAsia="zh-CN" w:bidi="ar-SA"/>
              </w:rPr>
            </w:pPr>
            <w:r>
              <w:rPr>
                <w:rFonts w:hint="eastAsia" w:ascii="仿宋_GB2312" w:hAnsi="Times New Roman" w:eastAsia="仿宋_GB2312" w:cs="Times New Roman"/>
                <w:kern w:val="2"/>
                <w:sz w:val="32"/>
                <w:szCs w:val="32"/>
                <w:u w:val="none"/>
                <w:lang w:val="en-US" w:eastAsia="zh-CN" w:bidi="ar-SA"/>
              </w:rPr>
              <w:t>手机号码：</w:t>
            </w:r>
          </w:p>
        </w:tc>
        <w:tc>
          <w:tcPr>
            <w:tcW w:w="2270" w:type="dxa"/>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仿宋_GB2312" w:hAnsi="Times New Roman" w:eastAsia="仿宋_GB2312" w:cs="Times New Roman"/>
                <w:kern w:val="2"/>
                <w:sz w:val="32"/>
                <w:szCs w:val="32"/>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08" w:type="dxa"/>
            <w:right w:w="108" w:type="dxa"/>
          </w:tblCellMar>
        </w:tblPrEx>
        <w:trPr>
          <w:trHeight w:val="1437" w:hRule="atLeast"/>
        </w:trPr>
        <w:tc>
          <w:tcPr>
            <w:tcW w:w="2270" w:type="dxa"/>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default" w:ascii="仿宋_GB2312" w:hAnsi="Times New Roman" w:eastAsia="仿宋_GB2312" w:cs="Times New Roman"/>
                <w:kern w:val="2"/>
                <w:sz w:val="32"/>
                <w:szCs w:val="32"/>
                <w:u w:val="none"/>
                <w:lang w:val="en-US" w:eastAsia="zh-CN" w:bidi="ar-SA"/>
              </w:rPr>
            </w:pPr>
            <w:r>
              <w:rPr>
                <w:rFonts w:hint="eastAsia" w:ascii="仿宋_GB2312" w:hAnsi="Times New Roman" w:eastAsia="仿宋_GB2312" w:cs="Times New Roman"/>
                <w:kern w:val="2"/>
                <w:sz w:val="32"/>
                <w:szCs w:val="32"/>
                <w:u w:val="none"/>
                <w:lang w:val="en-US" w:eastAsia="zh-CN" w:bidi="ar-SA"/>
              </w:rPr>
              <w:t>承诺人签名：</w:t>
            </w:r>
          </w:p>
        </w:tc>
        <w:tc>
          <w:tcPr>
            <w:tcW w:w="2270" w:type="dxa"/>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仿宋_GB2312" w:hAnsi="Times New Roman" w:eastAsia="仿宋_GB2312" w:cs="Times New Roman"/>
                <w:kern w:val="2"/>
                <w:sz w:val="32"/>
                <w:szCs w:val="32"/>
                <w:u w:val="none"/>
                <w:lang w:val="en-US" w:eastAsia="zh-CN" w:bidi="ar-SA"/>
              </w:rPr>
            </w:pPr>
          </w:p>
        </w:tc>
        <w:tc>
          <w:tcPr>
            <w:tcW w:w="2270" w:type="dxa"/>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default" w:ascii="仿宋_GB2312" w:hAnsi="Times New Roman" w:eastAsia="仿宋_GB2312" w:cs="Times New Roman"/>
                <w:kern w:val="2"/>
                <w:sz w:val="32"/>
                <w:szCs w:val="32"/>
                <w:u w:val="none"/>
                <w:lang w:val="en-US" w:eastAsia="zh-CN" w:bidi="ar-SA"/>
              </w:rPr>
            </w:pPr>
            <w:r>
              <w:rPr>
                <w:rFonts w:hint="eastAsia" w:ascii="仿宋_GB2312" w:hAnsi="Times New Roman" w:eastAsia="仿宋_GB2312" w:cs="Times New Roman"/>
                <w:kern w:val="2"/>
                <w:sz w:val="32"/>
                <w:szCs w:val="32"/>
                <w:u w:val="none"/>
                <w:lang w:val="en-US" w:eastAsia="zh-CN" w:bidi="ar-SA"/>
              </w:rPr>
              <w:t>日期：</w:t>
            </w:r>
          </w:p>
        </w:tc>
        <w:tc>
          <w:tcPr>
            <w:tcW w:w="2270" w:type="dxa"/>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仿宋_GB2312" w:hAnsi="Times New Roman" w:eastAsia="仿宋_GB2312" w:cs="Times New Roman"/>
                <w:kern w:val="2"/>
                <w:sz w:val="32"/>
                <w:szCs w:val="32"/>
                <w:u w:val="none"/>
                <w:lang w:val="en-US" w:eastAsia="zh-CN" w:bidi="ar-SA"/>
              </w:rPr>
            </w:pPr>
          </w:p>
        </w:tc>
      </w:tr>
    </w:tbl>
    <w:p>
      <w:pPr>
        <w:numPr>
          <w:ilvl w:val="0"/>
          <w:numId w:val="0"/>
        </w:numPr>
        <w:jc w:val="left"/>
        <w:rPr>
          <w:rFonts w:hint="eastAsia" w:ascii="仿宋_GB2312" w:hAnsi="Times New Roman" w:eastAsia="仿宋_GB2312" w:cs="Times New Roman"/>
          <w:kern w:val="2"/>
          <w:sz w:val="32"/>
          <w:szCs w:val="32"/>
          <w:lang w:val="en-US" w:eastAsia="zh-CN" w:bidi="ar-SA"/>
        </w:rPr>
      </w:pPr>
      <w:r>
        <w:rPr>
          <w:rFonts w:hint="eastAsia" w:ascii="仿宋" w:hAnsi="仿宋" w:eastAsia="仿宋" w:cs="仿宋"/>
          <w:i w:val="0"/>
          <w:caps w:val="0"/>
          <w:color w:val="000000"/>
          <w:spacing w:val="0"/>
          <w:sz w:val="32"/>
          <w:szCs w:val="32"/>
          <w:lang w:val="en-US" w:eastAsia="zh-CN"/>
        </w:rPr>
        <w:t xml:space="preserve"> </w:t>
      </w:r>
      <w:r>
        <w:rPr>
          <w:rFonts w:hint="eastAsia" w:ascii="仿宋_GB2312" w:hAnsi="Times New Roman" w:eastAsia="仿宋_GB2312" w:cs="Times New Roman"/>
          <w:kern w:val="2"/>
          <w:sz w:val="24"/>
          <w:szCs w:val="24"/>
          <w:u w:val="none"/>
          <w:lang w:val="en-US" w:eastAsia="zh-CN" w:bidi="ar-SA"/>
        </w:rPr>
        <w:t>注：本承诺书一式两份，一份送物业服务企业，一份由车位业主留存。</w:t>
      </w:r>
    </w:p>
    <w:sectPr>
      <w:footerReference r:id="rId3" w:type="default"/>
      <w:pgSz w:w="11906" w:h="16838"/>
      <w:pgMar w:top="1440" w:right="1519" w:bottom="1440" w:left="1519" w:header="851" w:footer="992" w:gutter="0"/>
      <w:paperSrc/>
      <w:pgBorders>
        <w:top w:val="none" w:sz="0" w:space="0"/>
        <w:left w:val="none" w:sz="0" w:space="0"/>
        <w:bottom w:val="none" w:sz="0" w:space="0"/>
        <w:right w:val="none" w:sz="0" w:space="0"/>
      </w:pgBorders>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2049" o:spid="_x0000_s2049"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2"/>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3</w:t>
                </w:r>
                <w:r>
                  <w:rPr>
                    <w:rFonts w:hint="eastAsia"/>
                    <w:lang w:eastAsia="zh-CN"/>
                  </w:rPr>
                  <w:fldChar w:fldCharType="end"/>
                </w:r>
                <w:r>
                  <w:rPr>
                    <w:rFonts w:hint="eastAsia"/>
                    <w:lang w:eastAsia="zh-CN"/>
                  </w:rPr>
                  <w:t xml:space="preserve"> 页</w:t>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2A27"/>
    <w:rsid w:val="083B51D1"/>
    <w:rsid w:val="092650A6"/>
    <w:rsid w:val="0CD261BE"/>
    <w:rsid w:val="1034041E"/>
    <w:rsid w:val="12B67C3E"/>
    <w:rsid w:val="13CD47D0"/>
    <w:rsid w:val="195D4B25"/>
    <w:rsid w:val="1C380087"/>
    <w:rsid w:val="21831D4D"/>
    <w:rsid w:val="242959AE"/>
    <w:rsid w:val="2DB96384"/>
    <w:rsid w:val="30E40837"/>
    <w:rsid w:val="311F311C"/>
    <w:rsid w:val="32A07512"/>
    <w:rsid w:val="3DA137AA"/>
    <w:rsid w:val="3F056209"/>
    <w:rsid w:val="446C5E76"/>
    <w:rsid w:val="48B15EE4"/>
    <w:rsid w:val="4BDE132D"/>
    <w:rsid w:val="4F7F36DA"/>
    <w:rsid w:val="4F982257"/>
    <w:rsid w:val="511F0223"/>
    <w:rsid w:val="51DB3B4A"/>
    <w:rsid w:val="58216D6F"/>
    <w:rsid w:val="63723793"/>
    <w:rsid w:val="7B6E162C"/>
    <w:rsid w:val="7BDF3B6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uiPriority w:val="0"/>
  </w:style>
  <w:style w:type="table" w:default="1" w:styleId="5">
    <w:name w:val="Normal Table"/>
    <w:semiHidden/>
    <w:uiPriority w:val="0"/>
    <w:tblPr>
      <w:tblStyle w:val="5"/>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iPriority w:val="0"/>
    <w:pPr>
      <w:spacing w:before="100" w:beforeLines="0" w:beforeAutospacing="1" w:after="100" w:afterLines="0" w:afterAutospacing="1"/>
      <w:ind w:left="0" w:right="0"/>
      <w:jc w:val="left"/>
    </w:pPr>
    <w:rPr>
      <w:kern w:val="0"/>
      <w:sz w:val="24"/>
      <w:lang w:val="en-US" w:eastAsia="zh-CN" w:bidi="ar"/>
    </w:rPr>
  </w:style>
  <w:style w:type="table" w:styleId="6">
    <w:name w:val="Table Grid"/>
    <w:basedOn w:val="5"/>
    <w:uiPriority w:val="0"/>
    <w:pPr>
      <w:widowControl w:val="0"/>
      <w:jc w:val="both"/>
    </w:pPr>
    <w:tblPr>
      <w:tblStyle w:val="5"/>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page number"/>
    <w:basedOn w:val="7"/>
    <w:uiPriority w:val="0"/>
  </w:style>
  <w:style w:type="paragraph" w:customStyle="1" w:styleId="9">
    <w:name w:val="页脚 New New"/>
    <w:basedOn w:val="10"/>
    <w:uiPriority w:val="0"/>
    <w:pPr>
      <w:tabs>
        <w:tab w:val="center" w:pos="4153"/>
        <w:tab w:val="right" w:pos="8306"/>
      </w:tabs>
      <w:snapToGrid w:val="0"/>
      <w:jc w:val="left"/>
    </w:pPr>
    <w:rPr>
      <w:sz w:val="18"/>
    </w:rPr>
  </w:style>
  <w:style w:type="paragraph" w:customStyle="1" w:styleId="10">
    <w:name w:val="正文 New New New"/>
    <w:uiPriority w:val="0"/>
    <w:pPr>
      <w:widowControl w:val="0"/>
      <w:jc w:val="both"/>
    </w:pPr>
    <w:rPr>
      <w:rFonts w:ascii="Calibri" w:hAnsi="Calibri" w:eastAsia="宋体" w:cs="Times New Roman"/>
      <w:kern w:val="2"/>
      <w:sz w:val="21"/>
      <w:szCs w:val="24"/>
      <w:lang w:val="en-US" w:eastAsia="zh-CN"/>
    </w:rPr>
  </w:style>
  <w:style w:type="paragraph" w:customStyle="1" w:styleId="11">
    <w:name w:val="正文 New New New New"/>
    <w:uiPriority w:val="0"/>
    <w:pPr>
      <w:widowControl w:val="0"/>
      <w:jc w:val="both"/>
    </w:pPr>
    <w:rPr>
      <w:rFonts w:ascii="Calibri" w:hAnsi="Calibri" w:eastAsia="宋体" w:cs="Times New Roman"/>
      <w:kern w:val="2"/>
      <w:sz w:val="21"/>
      <w:szCs w:val="24"/>
      <w:lang w:val="en-US" w:eastAsia="zh-CN"/>
    </w:rPr>
  </w:style>
  <w:style w:type="paragraph" w:customStyle="1" w:styleId="12">
    <w:name w:val="页脚 New New New"/>
    <w:basedOn w:val="11"/>
    <w:uiPriority w:val="0"/>
    <w:pPr>
      <w:tabs>
        <w:tab w:val="center" w:pos="4153"/>
        <w:tab w:val="right" w:pos="8306"/>
      </w:tabs>
      <w:snapToGrid w:val="0"/>
      <w:jc w:val="left"/>
    </w:pPr>
    <w:rPr>
      <w:sz w:val="18"/>
    </w:rPr>
  </w:style>
  <w:style w:type="paragraph" w:customStyle="1" w:styleId="13">
    <w:name w:val="正文 New New New New New"/>
    <w:uiPriority w:val="0"/>
    <w:pPr>
      <w:widowControl w:val="0"/>
      <w:jc w:val="both"/>
    </w:pPr>
    <w:rPr>
      <w:rFonts w:ascii="Calibri" w:hAnsi="Calibri" w:eastAsia="宋体" w:cs="Times New Roman"/>
      <w:kern w:val="2"/>
      <w:sz w:val="21"/>
      <w:szCs w:val="24"/>
      <w:lang w:val="en-US" w:eastAsia="zh-CN"/>
    </w:rPr>
  </w:style>
  <w:style w:type="paragraph" w:customStyle="1" w:styleId="14">
    <w:name w:val="正文文本 New New"/>
    <w:basedOn w:val="15"/>
    <w:uiPriority w:val="0"/>
    <w:pPr>
      <w:spacing w:after="120" w:afterLines="0"/>
    </w:pPr>
    <w:rPr>
      <w:rFonts w:ascii="Calibri" w:hAnsi="Calibri" w:eastAsia="宋体" w:cs="Times New Roman"/>
      <w:szCs w:val="24"/>
    </w:rPr>
  </w:style>
  <w:style w:type="paragraph" w:customStyle="1" w:styleId="15">
    <w:name w:val="正文 New New"/>
    <w:next w:val="14"/>
    <w:uiPriority w:val="0"/>
    <w:pPr>
      <w:widowControl w:val="0"/>
      <w:jc w:val="both"/>
    </w:pPr>
    <w:rPr>
      <w:kern w:val="2"/>
      <w:sz w:val="21"/>
      <w:lang w:val="en-US" w:eastAsia="zh-CN" w:bidi="ar-SA"/>
    </w:rPr>
  </w:style>
  <w:style w:type="paragraph" w:customStyle="1" w:styleId="16">
    <w:name w:val="页脚 New"/>
    <w:basedOn w:val="17"/>
    <w:uiPriority w:val="0"/>
    <w:pPr>
      <w:tabs>
        <w:tab w:val="center" w:pos="4153"/>
        <w:tab w:val="right" w:pos="8306"/>
      </w:tabs>
      <w:snapToGrid w:val="0"/>
      <w:jc w:val="left"/>
    </w:pPr>
    <w:rPr>
      <w:sz w:val="18"/>
    </w:rPr>
  </w:style>
  <w:style w:type="paragraph" w:customStyle="1" w:styleId="17">
    <w:name w:val="正文 New"/>
    <w:uiPriority w:val="0"/>
    <w:pPr>
      <w:widowControl w:val="0"/>
      <w:jc w:val="both"/>
    </w:pPr>
    <w:rPr>
      <w:rFonts w:ascii="Calibri" w:hAnsi="Calibri" w:eastAsia="宋体" w:cs="Times New Roman"/>
      <w:kern w:val="2"/>
      <w:sz w:val="21"/>
      <w:szCs w:val="24"/>
      <w:lang w:val="en-US" w:eastAsia="zh-CN"/>
    </w:rPr>
  </w:style>
  <w:style w:type="paragraph" w:customStyle="1" w:styleId="18">
    <w:name w:val="页脚 New New New New"/>
    <w:basedOn w:val="13"/>
    <w:uiPriority w:val="0"/>
    <w:pPr>
      <w:tabs>
        <w:tab w:val="center" w:pos="4153"/>
        <w:tab w:val="right" w:pos="8306"/>
      </w:tabs>
      <w:snapToGrid w:val="0"/>
      <w:jc w:val="left"/>
    </w:pPr>
    <w:rPr>
      <w:sz w:val="18"/>
    </w:rPr>
  </w:style>
  <w:style w:type="paragraph" w:customStyle="1" w:styleId="19">
    <w:name w:val="页脚 New New New New New"/>
    <w:basedOn w:val="20"/>
    <w:uiPriority w:val="0"/>
    <w:pPr>
      <w:tabs>
        <w:tab w:val="center" w:pos="4153"/>
        <w:tab w:val="right" w:pos="8306"/>
      </w:tabs>
      <w:snapToGrid w:val="0"/>
      <w:jc w:val="left"/>
    </w:pPr>
    <w:rPr>
      <w:sz w:val="18"/>
    </w:rPr>
  </w:style>
  <w:style w:type="paragraph" w:customStyle="1" w:styleId="20">
    <w:name w:val="正文 New New New New New New"/>
    <w:uiPriority w:val="0"/>
    <w:pPr>
      <w:widowControl w:val="0"/>
      <w:jc w:val="both"/>
    </w:pPr>
    <w:rPr>
      <w:rFonts w:ascii="Calibri" w:hAnsi="Calibri" w:eastAsia="宋体" w:cs="Times New Roman"/>
      <w:kern w:val="2"/>
      <w:sz w:val="21"/>
      <w:szCs w:val="24"/>
      <w:lang w:val="en-US" w:eastAsia="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区国土城建和水务局（住建）</Company>
  <Pages>4</Pages>
  <Words>1446</Words>
  <Characters>1451</Characters>
  <Lines>0</Lines>
  <Paragraphs>0</Paragraphs>
  <TotalTime>11</TotalTime>
  <ScaleCrop>false</ScaleCrop>
  <LinksUpToDate>false</LinksUpToDate>
  <CharactersWithSpaces>1589</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2019-02-18T07:32:00Z</dcterms:created>
  <dc:creator>董治富</dc:creator>
  <cp:lastModifiedBy>潮</cp:lastModifiedBy>
  <cp:lastPrinted>2021-06-07T06:45:38Z</cp:lastPrinted>
  <dcterms:modified xsi:type="dcterms:W3CDTF">2022-12-13T01:45:32Z</dcterms:modified>
  <dc:title>安装临时充电设施的安全责任书</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E465AA2BEBC4474598E7837DF25BB1ED</vt:lpwstr>
  </property>
</Properties>
</file>